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32" w:rsidRPr="00D16332" w:rsidRDefault="00D16332" w:rsidP="00D16332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1633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Лабораторная работа №1 «Составление бюджета организации»</w:t>
      </w:r>
    </w:p>
    <w:p w:rsidR="00D16332" w:rsidRPr="00D16332" w:rsidRDefault="00D16332" w:rsidP="00D1633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лабораторной работы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Овладеть методами составления операционных и основных бюджетов организации.</w:t>
      </w:r>
    </w:p>
    <w:p w:rsidR="00D16332" w:rsidRPr="00D16332" w:rsidRDefault="00D16332" w:rsidP="00D1633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</w:t>
      </w:r>
    </w:p>
    <w:p w:rsidR="00D16332" w:rsidRPr="00D16332" w:rsidRDefault="00D16332" w:rsidP="00D16332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методов составления сводного бюджета организации.</w:t>
      </w:r>
    </w:p>
    <w:p w:rsidR="00D16332" w:rsidRPr="00D16332" w:rsidRDefault="00D16332" w:rsidP="00D16332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операционных бюджетов.</w:t>
      </w:r>
    </w:p>
    <w:p w:rsidR="00D16332" w:rsidRPr="00D16332" w:rsidRDefault="00D16332" w:rsidP="00D16332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основных бюджетов.</w:t>
      </w:r>
    </w:p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6332" w:rsidRPr="00D16332" w:rsidRDefault="00D16332" w:rsidP="00D1633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Задача 1 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(для решения задачи смотри пример решения в учебном пособии)</w:t>
      </w:r>
    </w:p>
    <w:p w:rsidR="00D16332" w:rsidRPr="00D16332" w:rsidRDefault="00D16332" w:rsidP="00D1633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Данные:</w:t>
      </w:r>
    </w:p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 реализации продукции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566"/>
        <w:gridCol w:w="566"/>
      </w:tblGrid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Б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Цена продукции, руб./шт.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Объем реализации, шт.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50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 квартал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1 500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50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II квартал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50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III квартал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0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IV квартал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1 500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 Запасы готовой продукции на н/г, 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1 000</w:t>
            </w:r>
          </w:p>
        </w:tc>
      </w:tr>
    </w:tbl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Условие формирования запасов готовой продукции на фирме. Запасы на конец периода должны быть на уровне 50% ожидаемой продажи в следующем квартале. Запасы на начало периода – на уровне 50% квартала продаж.</w:t>
      </w:r>
    </w:p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материалов. Использовать 2 вида основных материалов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X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 изготовление продукции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израсходовано 2 единицы материала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X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изготовление продукции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3 единицы материала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Цена материала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0,5 руб./шт., цена материала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0,3 руб./шт.</w:t>
      </w:r>
    </w:p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Издержки на производственную рабочую силу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997"/>
        <w:gridCol w:w="997"/>
        <w:gridCol w:w="1705"/>
        <w:gridCol w:w="1469"/>
        <w:gridCol w:w="882"/>
      </w:tblGrid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Место возникновения издержек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Затраты труда на ед. прод., чел.-час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Часовая зарплата, 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Стоимость на ед. продукции, руб.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В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Подготовительный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Машинный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стоимость труда (зарплата на ед. продукции)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</w:tbl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Накладные расходы:</w:t>
      </w:r>
    </w:p>
    <w:p w:rsidR="00D16332" w:rsidRPr="00D16332" w:rsidRDefault="00D16332" w:rsidP="00D16332">
      <w:pPr>
        <w:numPr>
          <w:ilvl w:val="1"/>
          <w:numId w:val="2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постоянные накладные расходы на год (на продукции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А+Б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 руб.:</w:t>
      </w: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681"/>
      </w:tblGrid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Страхование и налог на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Зарплата АУП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20 000</w:t>
            </w:r>
          </w:p>
        </w:tc>
      </w:tr>
    </w:tbl>
    <w:p w:rsidR="00D16332" w:rsidRPr="00D16332" w:rsidRDefault="00D16332" w:rsidP="00D16332">
      <w:pPr>
        <w:numPr>
          <w:ilvl w:val="1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переменные накладные расходы (вспомогательная рабочая сила, текущий ремонт, электроэнергия и прочие затраты):</w:t>
      </w:r>
    </w:p>
    <w:p w:rsidR="00D16332" w:rsidRPr="00D16332" w:rsidRDefault="00D16332" w:rsidP="00D16332">
      <w:pPr>
        <w:shd w:val="clear" w:color="auto" w:fill="FFFFFF"/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Удельный размер на продукцию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 = 0,5 руб./шт.</w:t>
      </w: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 продукцию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 = 1,0 руб./шт.</w:t>
      </w:r>
    </w:p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Коммерческие и административные издержки за год 40 000 руб. на продукции </w:t>
      </w:r>
      <w:r w:rsidRPr="00D163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А+Б</w:t>
      </w:r>
    </w:p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Капитальные вложения по кварталам, в руб.: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681"/>
      </w:tblGrid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II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III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IV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53 000</w:t>
            </w:r>
          </w:p>
        </w:tc>
      </w:tr>
    </w:tbl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формирования денежного потока:</w:t>
      </w:r>
    </w:p>
    <w:p w:rsidR="00D16332" w:rsidRPr="00D16332" w:rsidRDefault="00D16332" w:rsidP="00D16332">
      <w:pPr>
        <w:numPr>
          <w:ilvl w:val="1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Поступление. Поступление выручки от реализации продукции предполагается: 50% выручки оплачивается в квартале продаж, 50% – в следующем квартале.</w:t>
      </w:r>
    </w:p>
    <w:p w:rsidR="00D16332" w:rsidRPr="00D16332" w:rsidRDefault="00D16332" w:rsidP="00D16332">
      <w:pPr>
        <w:numPr>
          <w:ilvl w:val="1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Выплаты: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зарплата, основные производственные материалы, переменные накладные расходы оплачиваются полностью в квартал;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постоянные накладные расходы оплачиваются ежеквартально равными суммами;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административные и торговые издержки оплачиваются ежеквартально равными суммами;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налоги, подлежащие уплате, составляют 10 500 руб. и будут уплачены равными суммами поквартально в течение года;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капитальные вложения оплачиваются поквартально;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кредиторская задолженность в данном примере на конец периода остается неизменной и равной 6 500 руб.;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дебиторская задолженность на начало года – 20 000 руб.;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фонды по первоначальной стоимости на начало года – 250 000 руб.;</w:t>
      </w:r>
    </w:p>
    <w:p w:rsidR="00D16332" w:rsidRPr="00D16332" w:rsidRDefault="00D16332" w:rsidP="00D16332">
      <w:pPr>
        <w:numPr>
          <w:ilvl w:val="2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износ основных фондов – 30 000 руб. на н/г.</w:t>
      </w:r>
    </w:p>
    <w:p w:rsidR="00D16332" w:rsidRPr="00D16332" w:rsidRDefault="00D16332" w:rsidP="00D16332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Баланс на начало года.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796"/>
        <w:gridCol w:w="701"/>
        <w:gridCol w:w="2771"/>
        <w:gridCol w:w="796"/>
        <w:gridCol w:w="796"/>
      </w:tblGrid>
      <w:tr w:rsidR="00D16332" w:rsidRPr="00D16332" w:rsidTr="00D1633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– Прогнозный баланс (руб.)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 н/г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 к/г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Пассив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 н/г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 к/г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Внеоборотные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 Капитал и резервы:</w:t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– устав.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236 000</w:t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110 000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110 000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2. Оборотные активы</w:t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– 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33 000</w:t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1 650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добавочный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100 000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готовая продукция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нераспределенная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дебиторская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 Долгосрочные пассивы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денежные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Краткосрочные пассивы:</w:t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– кред. задол.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17 000</w:t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6 500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 налоги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16332" w:rsidRPr="00D16332" w:rsidRDefault="00D16332" w:rsidP="00D1633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Решение проводить в таблицах.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550"/>
        <w:gridCol w:w="647"/>
        <w:gridCol w:w="744"/>
        <w:gridCol w:w="730"/>
        <w:gridCol w:w="1445"/>
      </w:tblGrid>
      <w:tr w:rsidR="00D16332" w:rsidRPr="00D16332" w:rsidTr="00D16332">
        <w:trPr>
          <w:trHeight w:val="419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1 – План сбыта</w:t>
            </w:r>
          </w:p>
        </w:tc>
      </w:tr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 кв.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Ожид. продажи в нат. ед. измерен.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Цена продажи ед. из.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Ож. объем прод. в стоим. выраж. (1×2)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550"/>
        <w:gridCol w:w="647"/>
        <w:gridCol w:w="744"/>
        <w:gridCol w:w="730"/>
        <w:gridCol w:w="1445"/>
      </w:tblGrid>
      <w:tr w:rsidR="00D16332" w:rsidRPr="00D16332" w:rsidTr="00D16332">
        <w:trPr>
          <w:trHeight w:val="419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2 – График ожидаемых поступлений</w:t>
            </w:r>
          </w:p>
        </w:tc>
      </w:tr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 кв.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Деб. задолж. на н/п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Продажа в 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Продажа во 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4. Продажа в 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 Продажа в IV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Общ. пост, деб. зад. по кварталам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50"/>
        <w:gridCol w:w="647"/>
        <w:gridCol w:w="744"/>
        <w:gridCol w:w="730"/>
        <w:gridCol w:w="701"/>
      </w:tblGrid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3 – План производства</w:t>
            </w:r>
          </w:p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за год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Объем продаж в нат. выраж.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Необх. запас прод. на к/п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3. ГП на н/г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 объема произ. в шт. (1+2–3)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7"/>
        <w:gridCol w:w="550"/>
        <w:gridCol w:w="647"/>
        <w:gridCol w:w="744"/>
        <w:gridCol w:w="730"/>
        <w:gridCol w:w="1247"/>
      </w:tblGrid>
      <w:tr w:rsidR="00D16332" w:rsidRPr="00D16332" w:rsidTr="00D16332">
        <w:trPr>
          <w:trHeight w:val="419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4 – Смета прямых материальных затрат</w:t>
            </w:r>
          </w:p>
        </w:tc>
      </w:tr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 кв.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Объем произв., в н.в. (таблица 3)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Норма расх. на ед. изд.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Потребность в материалах для заданного объ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softHyphen/>
              <w:t>ема произ. (1×2)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Цена ед. ма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softHyphen/>
              <w:t>тер.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X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 Прямые мат. затр. в ден. выр. (3×4)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X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550"/>
        <w:gridCol w:w="647"/>
        <w:gridCol w:w="744"/>
        <w:gridCol w:w="730"/>
        <w:gridCol w:w="1445"/>
      </w:tblGrid>
      <w:tr w:rsidR="00D16332" w:rsidRPr="00D16332" w:rsidTr="00D16332">
        <w:trPr>
          <w:trHeight w:val="419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5 – График ожидаемых выплат за материалы</w:t>
            </w:r>
          </w:p>
        </w:tc>
      </w:tr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 кв.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Закупки на 1 кв.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Закупки на II кв.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Закупки на III кв.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Закупки на IV кв.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Итого выплаты по кв.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550"/>
        <w:gridCol w:w="647"/>
        <w:gridCol w:w="744"/>
        <w:gridCol w:w="730"/>
        <w:gridCol w:w="1445"/>
      </w:tblGrid>
      <w:tr w:rsidR="00D16332" w:rsidRPr="00D16332" w:rsidTr="00D16332">
        <w:trPr>
          <w:trHeight w:val="419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6 – Смета расходов на оплату труда</w:t>
            </w:r>
          </w:p>
        </w:tc>
      </w:tr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 кв.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 Объем произволе. (таблица 3)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 Труд. ед. изд.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 Итого труд. всего объема производ. (1×2)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4. Почасов. зарплата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 Всего расходы на оплату труда (3×4)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550"/>
        <w:gridCol w:w="647"/>
        <w:gridCol w:w="744"/>
        <w:gridCol w:w="730"/>
        <w:gridCol w:w="1445"/>
      </w:tblGrid>
      <w:tr w:rsidR="00D16332" w:rsidRPr="00D16332" w:rsidTr="00D16332">
        <w:trPr>
          <w:trHeight w:val="419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7 – Смета накладных расходов</w:t>
            </w:r>
          </w:p>
        </w:tc>
      </w:tr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 кв.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Постоянные расходы: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амортиз.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страхов.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зарплата вспом.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Переменные расходы: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удельный размер на: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в денеж. выражении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 накл. расх.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Выплаты денежных средств без АО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Накладные расходы состоят из постоянной и переменной частей. Постоянные расходы могут менять свою долю в стоимости единицы изделия, но общая их сумма.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434"/>
      </w:tblGrid>
      <w:tr w:rsidR="00D16332" w:rsidRPr="00D16332" w:rsidTr="00D1633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8 – Смета расчета себестоимости реализованной продукции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год, в руб.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1. Себестоимость произведенной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прямые матер, затраты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расходы по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соц. отчисления по ФОТ (30 %)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накладные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Готовая продукция на н/г в денеж. выраж.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Готовая продукция на к/г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Готовая продукция на начало года берется из баланса прошлого года, готовую продукцию на конец года подсчитывают следующим образом: суммируется стоимость расходов на производство одной единицы продукции, которая в свою очередь умножается на запас готовой продукции на конец года. Себестоимость реализованной продукции находится так: себестоимость произведенной продукции в сумме с готовой продукцией на начало периода и за вычетом готовой продукции на конец года.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578"/>
        <w:gridCol w:w="578"/>
        <w:gridCol w:w="578"/>
        <w:gridCol w:w="578"/>
        <w:gridCol w:w="1445"/>
      </w:tblGrid>
      <w:tr w:rsidR="00D16332" w:rsidRPr="00D16332" w:rsidTr="00D1633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9 – Коммерческие и управленческие издержки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4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 за год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Управленческие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578"/>
        <w:gridCol w:w="578"/>
        <w:gridCol w:w="578"/>
        <w:gridCol w:w="578"/>
        <w:gridCol w:w="729"/>
      </w:tblGrid>
      <w:tr w:rsidR="00D16332" w:rsidRPr="00D16332" w:rsidTr="00D16332">
        <w:trPr>
          <w:trHeight w:val="419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10 – Кассовый план</w:t>
            </w:r>
          </w:p>
        </w:tc>
      </w:tr>
      <w:tr w:rsidR="00D16332" w:rsidRPr="00D16332" w:rsidTr="00D163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в руб.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Итого</w:t>
            </w:r>
          </w:p>
        </w:tc>
      </w:tr>
      <w:tr w:rsidR="00D16332" w:rsidRPr="00D16332" w:rsidTr="00D163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 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4 кв.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D16332" w:rsidRDefault="00D16332" w:rsidP="00D1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Разд. ден. поступл.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касс. ост. на н/п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пост. денег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 пост.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Выплаты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зарплата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начисление на заработную плату (30 %)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накл. расх. без АО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админ. и торг. изд-ки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налоги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кап. вложения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Излишки дефицит ден. сред.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4. Фин. разд.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 Касс. остаток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820"/>
      </w:tblGrid>
      <w:tr w:rsidR="00D16332" w:rsidRPr="00D16332" w:rsidTr="00D1633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11 – Отчет о прибылях и убытках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Сумма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Выручка от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Себестоимость реализации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Управленческие и коммерческие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Прибыль от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доходы и расходы: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прочие доходы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– прочие расходы (плата за кредит)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Прибыль до налогообложения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Налог на прибыль (20 %)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Чистая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16332" w:rsidRPr="00D16332" w:rsidRDefault="00D16332" w:rsidP="00D16332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Составление прогнозного баланса</w:t>
      </w:r>
    </w:p>
    <w:p w:rsidR="00D16332" w:rsidRPr="00D16332" w:rsidRDefault="00D16332" w:rsidP="00D1633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Прогнозный баланс фирмы подготавливается путём коррекции балансового отчёта за предыдущий, только что окончившийся период, который предполагается использовать в виде начального периода для прогнозного баланса.</w:t>
      </w:r>
    </w:p>
    <w:p w:rsidR="00D16332" w:rsidRPr="00D16332" w:rsidRDefault="00D16332" w:rsidP="00D16332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Прогнозный баланс необходимо иметь по следующим причинам: баланс может вскрыть неблагоприятные финансовые проблемы, решением которых руководство не планировало заниматься;</w:t>
      </w:r>
    </w:p>
    <w:p w:rsidR="00D16332" w:rsidRPr="00D16332" w:rsidRDefault="00D16332" w:rsidP="00D16332">
      <w:pPr>
        <w:numPr>
          <w:ilvl w:val="0"/>
          <w:numId w:val="3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является инструментом контроля всех остальных перспективных планов на предстоящий период деятельности фирмы;</w:t>
      </w:r>
    </w:p>
    <w:p w:rsidR="00D16332" w:rsidRPr="00D16332" w:rsidRDefault="00D16332" w:rsidP="00D16332">
      <w:pPr>
        <w:numPr>
          <w:ilvl w:val="0"/>
          <w:numId w:val="3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определяет перспективные источники финансирования и важнейшие обязательства прогнозного периода.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431"/>
        <w:gridCol w:w="431"/>
        <w:gridCol w:w="3332"/>
        <w:gridCol w:w="431"/>
        <w:gridCol w:w="431"/>
      </w:tblGrid>
      <w:tr w:rsidR="00D16332" w:rsidRPr="00D16332" w:rsidTr="00D1633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12 – Прогнозный баланс фирмы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АКТИВ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ПАССИВ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к.г.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Внеоборотные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 и резервы в т.ч.: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уставный капитал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нераспределенная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Оборотные активы в т.ч.: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запасы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готовая продукция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денежные средства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дебиторская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Краткосрочные пассивы в т.ч.: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краткосрочные кредиты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кредиторская задолженность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– расчеты с бюджетом</w:t>
            </w: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Долгосрочные пассивы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D16332" w:rsidRPr="00D16332" w:rsidTr="00D16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D16332" w:rsidRDefault="00D16332" w:rsidP="00D16332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1633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DE5F03" w:rsidRDefault="00D16332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8345D"/>
    <w:multiLevelType w:val="multilevel"/>
    <w:tmpl w:val="2134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444F0"/>
    <w:multiLevelType w:val="multilevel"/>
    <w:tmpl w:val="C8D4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91814"/>
    <w:multiLevelType w:val="multilevel"/>
    <w:tmpl w:val="FBF4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13"/>
    <w:rsid w:val="00070613"/>
    <w:rsid w:val="001A50DB"/>
    <w:rsid w:val="00380483"/>
    <w:rsid w:val="00870646"/>
    <w:rsid w:val="00912921"/>
    <w:rsid w:val="00994E4B"/>
    <w:rsid w:val="00AA6DC5"/>
    <w:rsid w:val="00D16332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8E3E1-6FE5-4F92-B5AB-B0B1836B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332"/>
    <w:rPr>
      <w:b/>
      <w:bCs/>
    </w:rPr>
  </w:style>
  <w:style w:type="character" w:styleId="HTML">
    <w:name w:val="HTML Variable"/>
    <w:basedOn w:val="a0"/>
    <w:uiPriority w:val="99"/>
    <w:semiHidden/>
    <w:unhideWhenUsed/>
    <w:rsid w:val="00D16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2022-09-16T12:46:00Z</dcterms:created>
  <dcterms:modified xsi:type="dcterms:W3CDTF">2022-09-16T12:46:00Z</dcterms:modified>
</cp:coreProperties>
</file>